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Times New Roman" w:hAnsi="Times New Roman" w:eastAsia="方正小标宋简体" w:cs="Times New Roman"/>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pPr>
        <w:jc w:val="center"/>
        <w:rPr>
          <w:rFonts w:hint="eastAsia" w:ascii="Times New Roman" w:hAnsi="Times New Roman" w:eastAsia="方正小标宋简体" w:cs="Times New Roman"/>
          <w:sz w:val="32"/>
          <w:szCs w:val="32"/>
          <w:lang w:val="en-US" w:eastAsia="zh-CN"/>
        </w:rPr>
      </w:pPr>
      <w:r>
        <w:rPr>
          <w:rFonts w:hint="eastAsia" w:ascii="Times New Roman" w:hAnsi="Times New Roman" w:eastAsia="方正小标宋简体" w:cs="Times New Roman"/>
          <w:sz w:val="32"/>
          <w:szCs w:val="32"/>
          <w:lang w:val="en-US" w:eastAsia="zh-CN"/>
        </w:rPr>
        <w:t>湖北师范大学课程思政教学设计大赛评分细则</w:t>
      </w:r>
    </w:p>
    <w:p>
      <w:pPr>
        <w:rPr>
          <w:rFonts w:ascii="Times New Roman" w:hAnsi="Times New Roman" w:cs="Times New Roman"/>
          <w:sz w:val="30"/>
          <w:szCs w:val="30"/>
        </w:rPr>
      </w:pPr>
      <w:r>
        <w:rPr>
          <w:rFonts w:ascii="Times New Roman" w:hAnsi="Times New Roman" w:cs="Times New Roman"/>
          <w:sz w:val="30"/>
          <w:szCs w:val="30"/>
        </w:rPr>
        <w:t>课程名称：              参赛教师：           评委签字：</w:t>
      </w:r>
    </w:p>
    <w:tbl>
      <w:tblPr>
        <w:tblStyle w:val="3"/>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34"/>
        <w:gridCol w:w="4344"/>
        <w:gridCol w:w="100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blHeader/>
        </w:trPr>
        <w:tc>
          <w:tcPr>
            <w:tcW w:w="2235" w:type="dxa"/>
            <w:gridSpan w:val="2"/>
            <w:vAlign w:val="center"/>
          </w:tcPr>
          <w:p>
            <w:pPr>
              <w:jc w:val="center"/>
              <w:rPr>
                <w:rFonts w:ascii="Times New Roman" w:hAnsi="Times New Roman" w:cs="Times New Roman"/>
                <w:b/>
                <w:sz w:val="28"/>
                <w:szCs w:val="28"/>
              </w:rPr>
            </w:pPr>
            <w:r>
              <w:rPr>
                <w:rFonts w:ascii="Times New Roman" w:hAnsi="Times New Roman" w:cs="Times New Roman"/>
                <w:b/>
                <w:sz w:val="28"/>
                <w:szCs w:val="28"/>
              </w:rPr>
              <w:t>评价指标</w:t>
            </w:r>
          </w:p>
        </w:tc>
        <w:tc>
          <w:tcPr>
            <w:tcW w:w="4344" w:type="dxa"/>
            <w:vAlign w:val="center"/>
          </w:tcPr>
          <w:p>
            <w:pPr>
              <w:jc w:val="center"/>
              <w:rPr>
                <w:rFonts w:ascii="Times New Roman" w:hAnsi="Times New Roman" w:cs="Times New Roman"/>
                <w:b/>
                <w:sz w:val="28"/>
                <w:szCs w:val="28"/>
              </w:rPr>
            </w:pPr>
            <w:r>
              <w:rPr>
                <w:rFonts w:ascii="Times New Roman" w:hAnsi="Times New Roman" w:cs="Times New Roman"/>
                <w:b/>
                <w:sz w:val="28"/>
                <w:szCs w:val="28"/>
              </w:rPr>
              <w:t>评分内容</w:t>
            </w:r>
          </w:p>
        </w:tc>
        <w:tc>
          <w:tcPr>
            <w:tcW w:w="1006" w:type="dxa"/>
            <w:vAlign w:val="center"/>
          </w:tcPr>
          <w:p>
            <w:pPr>
              <w:jc w:val="center"/>
              <w:rPr>
                <w:rFonts w:ascii="Times New Roman" w:hAnsi="Times New Roman" w:cs="Times New Roman"/>
                <w:b/>
                <w:sz w:val="28"/>
                <w:szCs w:val="28"/>
              </w:rPr>
            </w:pPr>
            <w:r>
              <w:rPr>
                <w:rFonts w:ascii="Times New Roman" w:hAnsi="Times New Roman" w:cs="Times New Roman"/>
                <w:b/>
                <w:sz w:val="28"/>
                <w:szCs w:val="28"/>
              </w:rPr>
              <w:t>分值</w:t>
            </w:r>
          </w:p>
        </w:tc>
        <w:tc>
          <w:tcPr>
            <w:tcW w:w="1058" w:type="dxa"/>
            <w:vAlign w:val="center"/>
          </w:tcPr>
          <w:p>
            <w:pPr>
              <w:jc w:val="center"/>
              <w:rPr>
                <w:rFonts w:ascii="Times New Roman" w:hAnsi="Times New Roman" w:cs="Times New Roman"/>
                <w:b/>
                <w:sz w:val="28"/>
                <w:szCs w:val="28"/>
              </w:rPr>
            </w:pPr>
            <w:r>
              <w:rPr>
                <w:rFonts w:ascii="Times New Roman" w:hAnsi="Times New Roman" w:cs="Times New Roman"/>
                <w:b/>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2235" w:type="dxa"/>
            <w:gridSpan w:val="2"/>
            <w:vMerge w:val="restart"/>
            <w:vAlign w:val="center"/>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设计</w:t>
            </w:r>
          </w:p>
          <w:p>
            <w:pPr>
              <w:jc w:val="center"/>
              <w:rPr>
                <w:rFonts w:ascii="Times New Roman" w:hAnsi="Times New Roman" w:cs="Times New Roman"/>
                <w:b/>
                <w:sz w:val="24"/>
                <w:szCs w:val="24"/>
              </w:rPr>
            </w:pPr>
            <w:r>
              <w:rPr>
                <w:rFonts w:hint="eastAsia" w:ascii="Times New Roman" w:hAnsi="Times New Roman" w:cs="Times New Roman"/>
                <w:b/>
                <w:sz w:val="24"/>
                <w:szCs w:val="24"/>
                <w:lang w:val="en-US" w:eastAsia="zh-CN"/>
              </w:rPr>
              <w:t>100</w:t>
            </w:r>
            <w:r>
              <w:rPr>
                <w:rFonts w:ascii="Times New Roman" w:hAnsi="Times New Roman" w:cs="Times New Roman"/>
                <w:b/>
                <w:sz w:val="24"/>
                <w:szCs w:val="24"/>
              </w:rPr>
              <w:t>分</w:t>
            </w: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符合教学大纲，内容充实，反映学科前沿。准确把握课程的重点和难点，针对性强。</w:t>
            </w:r>
          </w:p>
        </w:tc>
        <w:tc>
          <w:tcPr>
            <w:tcW w:w="1006"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25</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235" w:type="dxa"/>
            <w:gridSpan w:val="2"/>
            <w:vMerge w:val="continue"/>
            <w:vAlign w:val="center"/>
          </w:tcPr>
          <w:p>
            <w:pPr>
              <w:jc w:val="center"/>
              <w:rPr>
                <w:rFonts w:ascii="Times New Roman" w:hAnsi="Times New Roman" w:cs="Times New Roman"/>
                <w:sz w:val="24"/>
                <w:szCs w:val="24"/>
              </w:rPr>
            </w:pP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备课充分，精心设计教学各个环节，有结合“课程思政”的教学目标、教学内容和教学方法设计。</w:t>
            </w:r>
          </w:p>
        </w:tc>
        <w:tc>
          <w:tcPr>
            <w:tcW w:w="1006"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45</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235" w:type="dxa"/>
            <w:gridSpan w:val="2"/>
            <w:vMerge w:val="continue"/>
            <w:vAlign w:val="center"/>
          </w:tcPr>
          <w:p>
            <w:pPr>
              <w:jc w:val="center"/>
              <w:rPr>
                <w:rFonts w:ascii="Times New Roman" w:hAnsi="Times New Roman" w:cs="Times New Roman"/>
                <w:sz w:val="24"/>
                <w:szCs w:val="24"/>
              </w:rPr>
            </w:pP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教学进程安排合理，方法手段选择恰当。</w:t>
            </w:r>
          </w:p>
        </w:tc>
        <w:tc>
          <w:tcPr>
            <w:tcW w:w="1006"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20</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235" w:type="dxa"/>
            <w:gridSpan w:val="2"/>
            <w:vMerge w:val="continue"/>
            <w:vAlign w:val="center"/>
          </w:tcPr>
          <w:p>
            <w:pPr>
              <w:jc w:val="center"/>
              <w:rPr>
                <w:rFonts w:ascii="Times New Roman" w:hAnsi="Times New Roman" w:cs="Times New Roman"/>
                <w:sz w:val="24"/>
                <w:szCs w:val="24"/>
              </w:rPr>
            </w:pP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文字表达准确、简洁，阐述清楚。</w:t>
            </w:r>
          </w:p>
        </w:tc>
        <w:tc>
          <w:tcPr>
            <w:tcW w:w="1006"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10</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01" w:type="dxa"/>
            <w:vMerge w:val="restart"/>
            <w:vAlign w:val="center"/>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课堂</w:t>
            </w: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hint="eastAsia" w:ascii="Times New Roman" w:hAnsi="Times New Roman" w:cs="Times New Roman"/>
                <w:b/>
                <w:sz w:val="24"/>
                <w:szCs w:val="24"/>
                <w:lang w:val="en-US" w:eastAsia="zh-CN"/>
              </w:rPr>
              <w:t>100</w:t>
            </w:r>
            <w:r>
              <w:rPr>
                <w:rFonts w:ascii="Times New Roman" w:hAnsi="Times New Roman" w:cs="Times New Roman"/>
                <w:b/>
                <w:sz w:val="24"/>
                <w:szCs w:val="24"/>
              </w:rPr>
              <w:t>分</w:t>
            </w:r>
          </w:p>
        </w:tc>
        <w:tc>
          <w:tcPr>
            <w:tcW w:w="1134" w:type="dxa"/>
            <w:vMerge w:val="restart"/>
            <w:vAlign w:val="center"/>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实施</w:t>
            </w:r>
          </w:p>
          <w:p>
            <w:pPr>
              <w:jc w:val="center"/>
              <w:rPr>
                <w:rFonts w:ascii="Times New Roman" w:hAnsi="Times New Roman" w:cs="Times New Roman"/>
                <w:b/>
                <w:sz w:val="24"/>
                <w:szCs w:val="24"/>
              </w:rPr>
            </w:pPr>
            <w:r>
              <w:rPr>
                <w:rFonts w:hint="eastAsia" w:ascii="Times New Roman" w:hAnsi="Times New Roman" w:cs="Times New Roman"/>
                <w:b/>
                <w:sz w:val="24"/>
                <w:szCs w:val="24"/>
                <w:lang w:val="en-US" w:eastAsia="zh-CN"/>
              </w:rPr>
              <w:t>35</w:t>
            </w:r>
            <w:r>
              <w:rPr>
                <w:rFonts w:ascii="Times New Roman" w:hAnsi="Times New Roman" w:cs="Times New Roman"/>
                <w:b/>
                <w:sz w:val="24"/>
                <w:szCs w:val="24"/>
              </w:rPr>
              <w:t>分</w:t>
            </w: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深入发掘和提炼课程所蕴含的思政要素，能将思想政治教育和专业知识传授融合，课程纳入引导学生树立正确世界观、人生观、价值观等内容。</w:t>
            </w:r>
          </w:p>
        </w:tc>
        <w:tc>
          <w:tcPr>
            <w:tcW w:w="1006" w:type="dxa"/>
            <w:vAlign w:val="center"/>
          </w:tcPr>
          <w:p>
            <w:pPr>
              <w:jc w:val="center"/>
              <w:rPr>
                <w:rFonts w:ascii="Times New Roman" w:hAnsi="Times New Roman" w:cs="Times New Roman"/>
                <w:sz w:val="24"/>
                <w:szCs w:val="24"/>
              </w:rPr>
            </w:pPr>
          </w:p>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10</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01" w:type="dxa"/>
            <w:vMerge w:val="continue"/>
            <w:vAlign w:val="center"/>
          </w:tcPr>
          <w:p>
            <w:pPr>
              <w:jc w:val="center"/>
              <w:rPr>
                <w:rFonts w:ascii="Times New Roman" w:hAnsi="Times New Roman" w:cs="Times New Roman"/>
                <w:sz w:val="24"/>
                <w:szCs w:val="24"/>
              </w:rPr>
            </w:pPr>
          </w:p>
        </w:tc>
        <w:tc>
          <w:tcPr>
            <w:tcW w:w="1134" w:type="dxa"/>
            <w:vMerge w:val="continue"/>
            <w:vAlign w:val="center"/>
          </w:tcPr>
          <w:p>
            <w:pPr>
              <w:jc w:val="center"/>
              <w:rPr>
                <w:rFonts w:ascii="Times New Roman" w:hAnsi="Times New Roman" w:cs="Times New Roman"/>
                <w:sz w:val="24"/>
                <w:szCs w:val="24"/>
              </w:rPr>
            </w:pP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善于综合运用现代信息技术手段和数字资源把思政教育巧妙渗透教学全过程，教学方法运用恰当，教学策略使用有效。</w:t>
            </w:r>
          </w:p>
        </w:tc>
        <w:tc>
          <w:tcPr>
            <w:tcW w:w="1006" w:type="dxa"/>
            <w:vAlign w:val="center"/>
          </w:tcPr>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10</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01" w:type="dxa"/>
            <w:vMerge w:val="continue"/>
            <w:vAlign w:val="center"/>
          </w:tcPr>
          <w:p>
            <w:pPr>
              <w:jc w:val="center"/>
              <w:rPr>
                <w:rFonts w:ascii="Times New Roman" w:hAnsi="Times New Roman" w:cs="Times New Roman"/>
                <w:sz w:val="24"/>
                <w:szCs w:val="24"/>
              </w:rPr>
            </w:pPr>
          </w:p>
        </w:tc>
        <w:tc>
          <w:tcPr>
            <w:tcW w:w="1134" w:type="dxa"/>
            <w:vMerge w:val="continue"/>
            <w:vAlign w:val="center"/>
          </w:tcPr>
          <w:p>
            <w:pPr>
              <w:jc w:val="center"/>
              <w:rPr>
                <w:rFonts w:ascii="Times New Roman" w:hAnsi="Times New Roman" w:cs="Times New Roman"/>
                <w:sz w:val="24"/>
                <w:szCs w:val="24"/>
              </w:rPr>
            </w:pP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内容充实，信息量大，体现专业素养，符合教学目标，有一定的学术性；反映或联系学科发展新思想、新概念、新成果；重点突出，条理清楚，内容承前启后，循序渐进。</w:t>
            </w:r>
          </w:p>
        </w:tc>
        <w:tc>
          <w:tcPr>
            <w:tcW w:w="1006" w:type="dxa"/>
            <w:vAlign w:val="center"/>
          </w:tcPr>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10</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01" w:type="dxa"/>
            <w:vMerge w:val="continue"/>
            <w:vAlign w:val="center"/>
          </w:tcPr>
          <w:p>
            <w:pPr>
              <w:jc w:val="center"/>
              <w:rPr>
                <w:rFonts w:ascii="Times New Roman" w:hAnsi="Times New Roman" w:cs="Times New Roman"/>
                <w:sz w:val="24"/>
                <w:szCs w:val="24"/>
              </w:rPr>
            </w:pPr>
          </w:p>
        </w:tc>
        <w:tc>
          <w:tcPr>
            <w:tcW w:w="1134" w:type="dxa"/>
            <w:vMerge w:val="continue"/>
            <w:vAlign w:val="center"/>
          </w:tcPr>
          <w:p>
            <w:pPr>
              <w:jc w:val="center"/>
              <w:rPr>
                <w:rFonts w:ascii="Times New Roman" w:hAnsi="Times New Roman" w:cs="Times New Roman"/>
                <w:sz w:val="24"/>
                <w:szCs w:val="24"/>
              </w:rPr>
            </w:pP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注重教学互动，突出学生主体地位，调动学生参与课堂积极性。</w:t>
            </w:r>
          </w:p>
        </w:tc>
        <w:tc>
          <w:tcPr>
            <w:tcW w:w="100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01" w:type="dxa"/>
            <w:vMerge w:val="continue"/>
            <w:vAlign w:val="center"/>
          </w:tcPr>
          <w:p>
            <w:pPr>
              <w:jc w:val="center"/>
              <w:rPr>
                <w:rFonts w:ascii="Times New Roman" w:hAnsi="Times New Roman" w:cs="Times New Roman"/>
                <w:sz w:val="24"/>
                <w:szCs w:val="24"/>
              </w:rPr>
            </w:pPr>
          </w:p>
        </w:tc>
        <w:tc>
          <w:tcPr>
            <w:tcW w:w="1134" w:type="dxa"/>
            <w:vMerge w:val="restart"/>
            <w:vAlign w:val="center"/>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效果</w:t>
            </w:r>
          </w:p>
          <w:p>
            <w:pPr>
              <w:jc w:val="center"/>
              <w:rPr>
                <w:rFonts w:ascii="Times New Roman" w:hAnsi="Times New Roman" w:cs="Times New Roman"/>
                <w:b/>
                <w:sz w:val="24"/>
                <w:szCs w:val="24"/>
              </w:rPr>
            </w:pPr>
            <w:r>
              <w:rPr>
                <w:rFonts w:hint="eastAsia" w:ascii="Times New Roman" w:hAnsi="Times New Roman" w:cs="Times New Roman"/>
                <w:b/>
                <w:sz w:val="24"/>
                <w:szCs w:val="24"/>
                <w:lang w:val="en-US" w:eastAsia="zh-CN"/>
              </w:rPr>
              <w:t>25</w:t>
            </w:r>
            <w:r>
              <w:rPr>
                <w:rFonts w:ascii="Times New Roman" w:hAnsi="Times New Roman" w:cs="Times New Roman"/>
                <w:b/>
                <w:sz w:val="24"/>
                <w:szCs w:val="24"/>
              </w:rPr>
              <w:t>分</w:t>
            </w: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注重思想政治教育和价值引领，有效达成教学目标，效果明显。</w:t>
            </w:r>
          </w:p>
        </w:tc>
        <w:tc>
          <w:tcPr>
            <w:tcW w:w="1006" w:type="dxa"/>
            <w:vAlign w:val="center"/>
          </w:tcPr>
          <w:p>
            <w:pPr>
              <w:jc w:val="center"/>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1</w:t>
            </w:r>
            <w:r>
              <w:rPr>
                <w:rFonts w:hint="eastAsia" w:ascii="Times New Roman" w:hAnsi="Times New Roman" w:cs="Times New Roman"/>
                <w:sz w:val="24"/>
                <w:szCs w:val="24"/>
                <w:lang w:val="en-US" w:eastAsia="zh-CN"/>
              </w:rPr>
              <w:t>5</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101" w:type="dxa"/>
            <w:vMerge w:val="continue"/>
            <w:vAlign w:val="center"/>
          </w:tcPr>
          <w:p>
            <w:pPr>
              <w:jc w:val="center"/>
              <w:rPr>
                <w:rFonts w:ascii="Times New Roman" w:hAnsi="Times New Roman" w:cs="Times New Roman"/>
                <w:sz w:val="24"/>
                <w:szCs w:val="24"/>
              </w:rPr>
            </w:pPr>
          </w:p>
        </w:tc>
        <w:tc>
          <w:tcPr>
            <w:tcW w:w="1134" w:type="dxa"/>
            <w:vMerge w:val="continue"/>
            <w:vAlign w:val="center"/>
          </w:tcPr>
          <w:p>
            <w:pPr>
              <w:jc w:val="center"/>
              <w:rPr>
                <w:rFonts w:ascii="Times New Roman" w:hAnsi="Times New Roman" w:cs="Times New Roman"/>
                <w:sz w:val="24"/>
                <w:szCs w:val="24"/>
              </w:rPr>
            </w:pP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教学感染力强，课堂教学气氛好。</w:t>
            </w:r>
          </w:p>
        </w:tc>
        <w:tc>
          <w:tcPr>
            <w:tcW w:w="100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101" w:type="dxa"/>
            <w:vMerge w:val="continue"/>
            <w:vAlign w:val="center"/>
          </w:tcPr>
          <w:p>
            <w:pPr>
              <w:jc w:val="center"/>
              <w:rPr>
                <w:rFonts w:ascii="Times New Roman" w:hAnsi="Times New Roman" w:cs="Times New Roman"/>
                <w:sz w:val="24"/>
                <w:szCs w:val="24"/>
              </w:rPr>
            </w:pPr>
          </w:p>
        </w:tc>
        <w:tc>
          <w:tcPr>
            <w:tcW w:w="1134" w:type="dxa"/>
            <w:vMerge w:val="continue"/>
            <w:vAlign w:val="center"/>
          </w:tcPr>
          <w:p>
            <w:pPr>
              <w:jc w:val="center"/>
              <w:rPr>
                <w:rFonts w:ascii="Times New Roman" w:hAnsi="Times New Roman" w:cs="Times New Roman"/>
                <w:sz w:val="24"/>
                <w:szCs w:val="24"/>
              </w:rPr>
            </w:pP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能够为学生搭建课外学习平台，引导学生进行自主学习和自主评价。</w:t>
            </w:r>
          </w:p>
        </w:tc>
        <w:tc>
          <w:tcPr>
            <w:tcW w:w="100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101" w:type="dxa"/>
            <w:vMerge w:val="continue"/>
            <w:vAlign w:val="center"/>
          </w:tcPr>
          <w:p>
            <w:pPr>
              <w:jc w:val="center"/>
              <w:rPr>
                <w:rFonts w:ascii="Times New Roman" w:hAnsi="Times New Roman" w:cs="Times New Roman"/>
                <w:sz w:val="24"/>
                <w:szCs w:val="24"/>
              </w:rPr>
            </w:pPr>
          </w:p>
        </w:tc>
        <w:tc>
          <w:tcPr>
            <w:tcW w:w="1134" w:type="dxa"/>
            <w:vMerge w:val="restart"/>
            <w:vAlign w:val="center"/>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特色</w:t>
            </w:r>
          </w:p>
          <w:p>
            <w:pPr>
              <w:jc w:val="center"/>
              <w:rPr>
                <w:rFonts w:ascii="Times New Roman" w:hAnsi="Times New Roman" w:cs="Times New Roman"/>
                <w:b/>
                <w:sz w:val="24"/>
                <w:szCs w:val="24"/>
              </w:rPr>
            </w:pPr>
            <w:r>
              <w:rPr>
                <w:rFonts w:hint="eastAsia" w:ascii="Times New Roman" w:hAnsi="Times New Roman" w:cs="Times New Roman"/>
                <w:b/>
                <w:sz w:val="24"/>
                <w:szCs w:val="24"/>
                <w:lang w:val="en-US" w:eastAsia="zh-CN"/>
              </w:rPr>
              <w:t>40</w:t>
            </w:r>
            <w:r>
              <w:rPr>
                <w:rFonts w:ascii="Times New Roman" w:hAnsi="Times New Roman" w:cs="Times New Roman"/>
                <w:b/>
                <w:sz w:val="24"/>
                <w:szCs w:val="24"/>
              </w:rPr>
              <w:t>分</w:t>
            </w:r>
          </w:p>
          <w:p>
            <w:pPr>
              <w:jc w:val="center"/>
              <w:rPr>
                <w:rFonts w:ascii="Times New Roman" w:hAnsi="Times New Roman" w:cs="Times New Roman"/>
                <w:b/>
                <w:sz w:val="24"/>
                <w:szCs w:val="24"/>
              </w:rPr>
            </w:pP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具有良好的专业素养、科学精神、人文情怀；教态大方，举止得体，精神饱满，综合素质高；个人教学特色突出。</w:t>
            </w:r>
          </w:p>
        </w:tc>
        <w:tc>
          <w:tcPr>
            <w:tcW w:w="1006"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20</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101" w:type="dxa"/>
            <w:vMerge w:val="continue"/>
            <w:vAlign w:val="center"/>
          </w:tcPr>
          <w:p>
            <w:pPr>
              <w:jc w:val="center"/>
              <w:rPr>
                <w:rFonts w:ascii="Times New Roman" w:hAnsi="Times New Roman" w:cs="Times New Roman"/>
                <w:sz w:val="24"/>
                <w:szCs w:val="24"/>
              </w:rPr>
            </w:pPr>
          </w:p>
        </w:tc>
        <w:tc>
          <w:tcPr>
            <w:tcW w:w="1134" w:type="dxa"/>
            <w:vMerge w:val="continue"/>
            <w:vAlign w:val="center"/>
          </w:tcPr>
          <w:p>
            <w:pPr>
              <w:jc w:val="center"/>
              <w:rPr>
                <w:rFonts w:ascii="Times New Roman" w:hAnsi="Times New Roman" w:cs="Times New Roman"/>
                <w:sz w:val="24"/>
                <w:szCs w:val="24"/>
              </w:rPr>
            </w:pPr>
          </w:p>
        </w:tc>
        <w:tc>
          <w:tcPr>
            <w:tcW w:w="4344" w:type="dxa"/>
            <w:vAlign w:val="center"/>
          </w:tcPr>
          <w:p>
            <w:pPr>
              <w:jc w:val="both"/>
              <w:rPr>
                <w:rFonts w:ascii="Times New Roman" w:hAnsi="Times New Roman" w:cs="Times New Roman"/>
                <w:sz w:val="24"/>
                <w:szCs w:val="24"/>
              </w:rPr>
            </w:pPr>
            <w:r>
              <w:rPr>
                <w:rFonts w:ascii="Times New Roman" w:hAnsi="Times New Roman" w:cs="Times New Roman"/>
                <w:sz w:val="24"/>
                <w:szCs w:val="24"/>
              </w:rPr>
              <w:t>课堂教学能结合课程特色挖掘育人因素，课堂实施成效好，特色鲜明，具有较强的示范性。</w:t>
            </w:r>
          </w:p>
        </w:tc>
        <w:tc>
          <w:tcPr>
            <w:tcW w:w="1006"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20</w:t>
            </w:r>
          </w:p>
        </w:tc>
        <w:tc>
          <w:tcPr>
            <w:tcW w:w="1058"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101" w:type="dxa"/>
            <w:vAlign w:val="center"/>
          </w:tcPr>
          <w:p>
            <w:pPr>
              <w:jc w:val="center"/>
              <w:rPr>
                <w:rFonts w:hint="eastAsia"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说课</w:t>
            </w:r>
          </w:p>
          <w:p>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b/>
                <w:sz w:val="24"/>
                <w:szCs w:val="24"/>
                <w:lang w:val="en-US" w:eastAsia="zh-CN"/>
              </w:rPr>
              <w:t>100分</w:t>
            </w:r>
          </w:p>
        </w:tc>
        <w:tc>
          <w:tcPr>
            <w:tcW w:w="1134" w:type="dxa"/>
            <w:vAlign w:val="center"/>
          </w:tcPr>
          <w:p>
            <w:pPr>
              <w:jc w:val="center"/>
              <w:rPr>
                <w:rFonts w:ascii="Times New Roman" w:hAnsi="Times New Roman" w:cs="Times New Roman"/>
                <w:sz w:val="24"/>
                <w:szCs w:val="24"/>
              </w:rPr>
            </w:pPr>
          </w:p>
        </w:tc>
        <w:tc>
          <w:tcPr>
            <w:tcW w:w="4344" w:type="dxa"/>
            <w:vAlign w:val="center"/>
          </w:tcPr>
          <w:p>
            <w:pPr>
              <w:jc w:val="both"/>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阐明参赛课程的教学设计思路与实施路径，着重说明在课程教学组织过程中如何实现课程思政元素与专业知识技能教学有机融合，达成课程育人目标。条理清晰，要点突出。</w:t>
            </w:r>
          </w:p>
        </w:tc>
        <w:tc>
          <w:tcPr>
            <w:tcW w:w="1006"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100</w:t>
            </w:r>
          </w:p>
        </w:tc>
        <w:tc>
          <w:tcPr>
            <w:tcW w:w="1058" w:type="dxa"/>
            <w:vAlign w:val="center"/>
          </w:tcPr>
          <w:p>
            <w:pPr>
              <w:jc w:val="center"/>
              <w:rPr>
                <w:rFonts w:ascii="Times New Roman" w:hAnsi="Times New Roman" w:cs="Times New Roman"/>
                <w:sz w:val="24"/>
                <w:szCs w:val="24"/>
              </w:rPr>
            </w:pPr>
          </w:p>
        </w:tc>
      </w:tr>
    </w:tbl>
    <w:p>
      <w:pPr>
        <w:rPr>
          <w:rFonts w:ascii="Times New Roman" w:hAnsi="Times New Roman" w:cs="Times New Roman"/>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xYWM0YzhjYTFkZTBlNDgwMDQxZTI1ODIxYmI2YzgifQ=="/>
  </w:docVars>
  <w:rsids>
    <w:rsidRoot w:val="00E605DE"/>
    <w:rsid w:val="000271F4"/>
    <w:rsid w:val="00042045"/>
    <w:rsid w:val="00152294"/>
    <w:rsid w:val="001843C5"/>
    <w:rsid w:val="0024100A"/>
    <w:rsid w:val="002B4387"/>
    <w:rsid w:val="0033430F"/>
    <w:rsid w:val="003459FF"/>
    <w:rsid w:val="003F0125"/>
    <w:rsid w:val="006665C8"/>
    <w:rsid w:val="00674C48"/>
    <w:rsid w:val="007D352A"/>
    <w:rsid w:val="008223E9"/>
    <w:rsid w:val="008344BD"/>
    <w:rsid w:val="00984428"/>
    <w:rsid w:val="009E7B41"/>
    <w:rsid w:val="00A032CA"/>
    <w:rsid w:val="00A066D1"/>
    <w:rsid w:val="00A65809"/>
    <w:rsid w:val="00A90CEB"/>
    <w:rsid w:val="00CE2A8E"/>
    <w:rsid w:val="00D91CBE"/>
    <w:rsid w:val="00DD18D0"/>
    <w:rsid w:val="00E605DE"/>
    <w:rsid w:val="00F2185C"/>
    <w:rsid w:val="00F30C35"/>
    <w:rsid w:val="00F678EF"/>
    <w:rsid w:val="31295567"/>
    <w:rsid w:val="3ECF4342"/>
    <w:rsid w:val="5C902DB5"/>
    <w:rsid w:val="6093252D"/>
    <w:rsid w:val="6D413DAD"/>
    <w:rsid w:val="74140A07"/>
    <w:rsid w:val="769847E2"/>
    <w:rsid w:val="7E61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rgbClr val="FFFFFF"/>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4D888B-3178-4422-9DB1-4AF12AFD651B}">
  <ds:schemaRefs/>
</ds:datastoreItem>
</file>

<file path=docProps/app.xml><?xml version="1.0" encoding="utf-8"?>
<Properties xmlns="http://schemas.openxmlformats.org/officeDocument/2006/extended-properties" xmlns:vt="http://schemas.openxmlformats.org/officeDocument/2006/docPropsVTypes">
  <Template>Normal</Template>
  <Pages>2</Pages>
  <Words>588</Words>
  <Characters>600</Characters>
  <Lines>5</Lines>
  <Paragraphs>1</Paragraphs>
  <TotalTime>9</TotalTime>
  <ScaleCrop>false</ScaleCrop>
  <LinksUpToDate>false</LinksUpToDate>
  <CharactersWithSpaces>625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2020-07-08T06:37:00Z</dcterms:created>
  <dc:creator>Administrator</dc:creator>
  <cp:lastModifiedBy>Admin</cp:lastModifiedBy>
  <dcterms:modified xsi:type="dcterms:W3CDTF">2024-04-16T23:10:01Z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C699C21885024471A34A6A740206ECD9_13</vt:lpwstr>
  </property>
</Properties>
</file>